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709"/>
        <w:jc w:val="both"/>
        <w:rPr>
          <w:rFonts w:asciiTheme="minorHAnsi" w:hAnsiTheme="minorHAnsi" w:cstheme="minorHAnsi"/>
          <w:sz w:val="28"/>
          <w:szCs w:val="28"/>
        </w:rPr>
      </w:pPr>
      <w:r/>
      <w:bookmarkStart w:id="0" w:name="_Toc90396574"/>
      <w:r/>
      <w:bookmarkStart w:id="1" w:name="_Toc90396684"/>
      <w:r>
        <w:rPr>
          <w:rFonts w:asciiTheme="minorHAnsi" w:hAnsiTheme="minorHAnsi" w:cstheme="minorHAnsi"/>
          <w:sz w:val="28"/>
          <w:szCs w:val="28"/>
        </w:rPr>
        <w:t xml:space="preserve">Область применения</w:t>
      </w:r>
      <w:bookmarkEnd w:id="0"/>
      <w:r>
        <w:rPr>
          <w:rFonts w:asciiTheme="minorHAnsi" w:hAnsiTheme="minorHAnsi" w:cstheme="minorHAnsi"/>
        </w:rPr>
      </w:r>
      <w:bookmarkEnd w:id="1"/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Программа предназначена для управления работой лаборатории молекулярной диагностики. Направлена на автоматизацию процессов лаборатории, оптимизацию трудозатрат и ресурсов. </w:t>
      </w:r>
      <w:r>
        <w:rPr>
          <w:rFonts w:asciiTheme="minorHAnsi" w:hAnsiTheme="minorHAnsi" w:cstheme="minorHAnsi"/>
        </w:rPr>
      </w:r>
    </w:p>
    <w:p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Программа позволяет автоматизировать следующие процессы: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Пробоподготовка биоматериала.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Конфигурирование планшетов для проведения назначенных исследований.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Управление действиями сотрудника лаборатории по работе с реагентами и биоматериалом для проведения исследования.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Интеграция с оборудованием (световые подставки, амплификаторы, станции для раскапывания смесей, анализаторы) и лабораторными информационными системами (ЛИС)</w:t>
      </w:r>
      <w:r>
        <w:rPr>
          <w:rFonts w:asciiTheme="minorHAnsi" w:hAnsiTheme="minorHAnsi" w:cstheme="minorHAnsi"/>
        </w:rPr>
      </w:r>
    </w:p>
    <w:p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Все </w:t>
      </w:r>
      <w:r>
        <w:rPr>
          <w:rFonts w:asciiTheme="minorHAnsi" w:hAnsiTheme="minorHAnsi" w:cstheme="minorHAnsi"/>
          <w:sz w:val="28"/>
          <w:szCs w:val="28"/>
        </w:rPr>
        <w:t xml:space="preserve">выше описанные</w:t>
      </w:r>
      <w:r>
        <w:rPr>
          <w:rFonts w:asciiTheme="minorHAnsi" w:hAnsiTheme="minorHAnsi" w:cstheme="minorHAnsi"/>
          <w:sz w:val="28"/>
          <w:szCs w:val="28"/>
        </w:rPr>
        <w:t xml:space="preserve"> пункты позволяют </w:t>
      </w:r>
      <w:r>
        <w:rPr>
          <w:rFonts w:asciiTheme="minorHAnsi" w:hAnsiTheme="minorHAnsi" w:cstheme="minorHAnsi"/>
          <w:sz w:val="28"/>
          <w:szCs w:val="28"/>
        </w:rPr>
        <w:t xml:space="preserve">обеспечить информационную прослеживаемость образца от начала поступления в лабораторию до процесса постановки исследования, оптимизировать затраты на используемые реагенты, увеличить скорость работы лаборатории и снизить ошибки при проведении исследования.</w:t>
      </w:r>
      <w:r>
        <w:rPr>
          <w:rFonts w:asciiTheme="minorHAnsi" w:hAnsiTheme="minorHAnsi" w:cstheme="minorHAnsi"/>
        </w:rPr>
      </w:r>
    </w:p>
    <w:p>
      <w:pPr>
        <w:pStyle w:val="622"/>
        <w:ind w:left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</w:r>
      <w:bookmarkStart w:id="2" w:name="_Toc90396575"/>
      <w:r>
        <w:rPr>
          <w:rFonts w:asciiTheme="minorHAnsi" w:hAnsiTheme="minorHAnsi" w:cstheme="minorHAnsi"/>
        </w:rPr>
      </w:r>
      <w:bookmarkStart w:id="3" w:name="_Toc90396685"/>
      <w:r>
        <w:rPr>
          <w:rFonts w:asciiTheme="minorHAnsi" w:hAnsiTheme="minorHAnsi" w:cstheme="minorHAnsi"/>
          <w:sz w:val="28"/>
          <w:szCs w:val="28"/>
        </w:rPr>
        <w:t xml:space="preserve">Краткое описание функциональных возможностей</w:t>
      </w:r>
      <w:bookmarkEnd w:id="2"/>
      <w:r>
        <w:rPr>
          <w:rFonts w:asciiTheme="minorHAnsi" w:hAnsiTheme="minorHAnsi" w:cstheme="minorHAnsi"/>
        </w:rPr>
      </w:r>
      <w:bookmarkEnd w:id="3"/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Программа предоставляет следующие возможности: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4"/>
        </w:numPr>
        <w:ind w:left="1134"/>
        <w:jc w:val="both"/>
        <w:tabs>
          <w:tab w:val="clear" w:pos="720" w:leader="none"/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Автоматическое конфигурирование и учет планшетов (</w:t>
      </w:r>
      <w:r>
        <w:rPr>
          <w:rFonts w:asciiTheme="minorHAnsi" w:hAnsiTheme="minorHAnsi" w:cstheme="minorHAnsi"/>
          <w:sz w:val="28"/>
          <w:szCs w:val="28"/>
        </w:rPr>
        <w:t xml:space="preserve">бэтчей</w:t>
      </w:r>
      <w:r>
        <w:rPr>
          <w:rFonts w:asciiTheme="minorHAnsi" w:hAnsiTheme="minorHAnsi" w:cstheme="minorHAnsi"/>
          <w:sz w:val="28"/>
          <w:szCs w:val="28"/>
        </w:rPr>
        <w:t xml:space="preserve">) для пробоподготовки и постановки исследований.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4"/>
        </w:numPr>
        <w:ind w:left="1134"/>
        <w:jc w:val="both"/>
        <w:tabs>
          <w:tab w:val="clear" w:pos="720" w:leader="none"/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Автоматизация рабочих мест для раскапывания биоматериала, реагентов и контролей.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4"/>
        </w:numPr>
        <w:ind w:left="1134"/>
        <w:jc w:val="both"/>
        <w:tabs>
          <w:tab w:val="clear" w:pos="720" w:leader="none"/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Учет образцов для проведения исследования.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4"/>
        </w:numPr>
        <w:ind w:left="1134"/>
        <w:jc w:val="both"/>
        <w:tabs>
          <w:tab w:val="clear" w:pos="720" w:leader="none"/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Учет необходимых справочников и настроек для работы лаборатории.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4"/>
        </w:numPr>
        <w:ind w:left="1134"/>
        <w:jc w:val="both"/>
        <w:tabs>
          <w:tab w:val="clear" w:pos="720" w:leader="none"/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Интеграция с оборудованием (световые подставки, амплификаторы, станции для раскапывания смесей, анализаторы) и лабораторными информационными системами (ЛИС)</w:t>
      </w:r>
      <w:r>
        <w:rPr>
          <w:rFonts w:asciiTheme="minorHAnsi" w:hAnsiTheme="minorHAnsi" w:cstheme="minorHAnsi"/>
        </w:rPr>
      </w:r>
    </w:p>
    <w:p>
      <w:pPr>
        <w:ind w:firstLine="774"/>
        <w:jc w:val="both"/>
        <w:tabs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Для реализации функциональных возможностей в ПО </w:t>
      </w:r>
      <w:r>
        <w:rPr>
          <w:rFonts w:asciiTheme="minorHAnsi" w:hAnsiTheme="minorHAnsi" w:cstheme="minorHAnsi"/>
          <w:sz w:val="28"/>
          <w:szCs w:val="28"/>
        </w:rPr>
        <w:t xml:space="preserve">предусмотрены</w:t>
      </w:r>
      <w:r>
        <w:rPr>
          <w:rFonts w:asciiTheme="minorHAnsi" w:hAnsiTheme="minorHAnsi" w:cstheme="minorHAnsi"/>
          <w:sz w:val="28"/>
          <w:szCs w:val="28"/>
        </w:rPr>
        <w:t xml:space="preserve"> разделы: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1"/>
          <w:numId w:val="11"/>
        </w:numPr>
        <w:ind w:left="1134"/>
        <w:jc w:val="both"/>
        <w:tabs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Бэтчи</w:t>
      </w:r>
      <w:r>
        <w:rPr>
          <w:rFonts w:asciiTheme="minorHAnsi" w:hAnsiTheme="minorHAnsi" w:cstheme="minorHAnsi"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 xml:space="preserve">предназначен для </w:t>
      </w:r>
      <w:r>
        <w:rPr>
          <w:rFonts w:asciiTheme="minorHAnsi" w:hAnsiTheme="minorHAnsi" w:cstheme="minorHAnsi"/>
          <w:sz w:val="28"/>
          <w:szCs w:val="28"/>
        </w:rPr>
        <w:t xml:space="preserve">учет</w:t>
      </w:r>
      <w:r>
        <w:rPr>
          <w:rFonts w:asciiTheme="minorHAnsi" w:hAnsiTheme="minorHAnsi" w:cstheme="minorHAnsi"/>
          <w:sz w:val="28"/>
          <w:szCs w:val="28"/>
        </w:rPr>
        <w:t xml:space="preserve">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созданных планшетов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r>
        <w:rPr>
          <w:rFonts w:asciiTheme="minorHAnsi" w:hAnsiTheme="minorHAnsi" w:cstheme="minorHAnsi"/>
          <w:sz w:val="28"/>
          <w:szCs w:val="28"/>
        </w:rPr>
        <w:t xml:space="preserve">бэтчей</w:t>
      </w:r>
      <w:r>
        <w:rPr>
          <w:rFonts w:asciiTheme="minorHAnsi" w:hAnsiTheme="minorHAnsi" w:cstheme="minorHAnsi"/>
          <w:sz w:val="28"/>
          <w:szCs w:val="28"/>
        </w:rPr>
        <w:t xml:space="preserve">)</w:t>
      </w:r>
      <w:r>
        <w:rPr>
          <w:rFonts w:asciiTheme="minorHAnsi" w:hAnsiTheme="minorHAnsi" w:cstheme="minorHAnsi"/>
          <w:sz w:val="28"/>
          <w:szCs w:val="28"/>
        </w:rPr>
        <w:t xml:space="preserve">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1"/>
          <w:numId w:val="11"/>
        </w:numPr>
        <w:ind w:left="1134"/>
        <w:jc w:val="both"/>
        <w:tabs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Образцы</w:t>
      </w:r>
      <w:r>
        <w:rPr>
          <w:rFonts w:asciiTheme="minorHAnsi" w:hAnsiTheme="minorHAnsi" w:cstheme="minorHAnsi"/>
          <w:sz w:val="28"/>
          <w:szCs w:val="28"/>
        </w:rPr>
        <w:t xml:space="preserve"> - предназначен для учета образцов лаборатории.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1"/>
          <w:numId w:val="11"/>
        </w:numPr>
        <w:ind w:left="1134"/>
        <w:jc w:val="both"/>
        <w:tabs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Настройки</w:t>
      </w:r>
      <w:r>
        <w:rPr>
          <w:rFonts w:asciiTheme="minorHAnsi" w:hAnsiTheme="minorHAnsi" w:cstheme="minorHAnsi"/>
          <w:sz w:val="28"/>
          <w:szCs w:val="28"/>
        </w:rPr>
        <w:t xml:space="preserve"> – предназначен </w:t>
      </w:r>
      <w:r>
        <w:rPr>
          <w:rFonts w:asciiTheme="minorHAnsi" w:hAnsiTheme="minorHAnsi" w:cstheme="minorHAnsi"/>
          <w:sz w:val="28"/>
          <w:szCs w:val="28"/>
        </w:rPr>
        <w:t xml:space="preserve">для </w:t>
      </w:r>
      <w:r>
        <w:rPr>
          <w:rFonts w:asciiTheme="minorHAnsi" w:hAnsiTheme="minorHAnsi" w:cstheme="minorHAnsi"/>
          <w:sz w:val="28"/>
          <w:szCs w:val="28"/>
        </w:rPr>
        <w:t xml:space="preserve">хранения настроек оборудования, лабораторий, интеграции с другими информационными системами.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1"/>
          <w:numId w:val="11"/>
        </w:numPr>
        <w:ind w:left="1134"/>
        <w:jc w:val="both"/>
        <w:tabs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Рабочее место</w:t>
      </w:r>
      <w:r>
        <w:rPr>
          <w:rFonts w:asciiTheme="minorHAnsi" w:hAnsiTheme="minorHAnsi" w:cstheme="minorHAnsi"/>
          <w:sz w:val="28"/>
          <w:szCs w:val="28"/>
        </w:rPr>
        <w:t xml:space="preserve"> – предназначен для автоматизации рабочих мест лаборатории</w:t>
      </w:r>
      <w:r>
        <w:rPr>
          <w:rFonts w:asciiTheme="minorHAnsi" w:hAnsiTheme="minorHAnsi" w:cstheme="minorHAnsi"/>
          <w:sz w:val="28"/>
          <w:szCs w:val="28"/>
        </w:rPr>
        <w:t xml:space="preserve"> для пробоподготовки и проведения исследования.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1"/>
          <w:numId w:val="11"/>
        </w:numPr>
        <w:ind w:left="1134"/>
        <w:jc w:val="both"/>
        <w:tabs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Справочники</w:t>
      </w:r>
      <w:r>
        <w:rPr>
          <w:rFonts w:asciiTheme="minorHAnsi" w:hAnsiTheme="minorHAnsi" w:cstheme="minorHAnsi"/>
          <w:sz w:val="28"/>
          <w:szCs w:val="28"/>
        </w:rPr>
        <w:t xml:space="preserve"> – предназначен для хранения </w:t>
      </w:r>
      <w:r>
        <w:rPr>
          <w:rFonts w:asciiTheme="minorHAnsi" w:hAnsiTheme="minorHAnsi" w:cstheme="minorHAnsi"/>
          <w:sz w:val="28"/>
          <w:szCs w:val="28"/>
        </w:rPr>
        <w:t xml:space="preserve">необходимой информации для </w:t>
      </w:r>
      <w:r>
        <w:rPr>
          <w:rFonts w:asciiTheme="minorHAnsi" w:hAnsiTheme="minorHAnsi" w:cstheme="minorHAnsi"/>
          <w:sz w:val="28"/>
          <w:szCs w:val="28"/>
        </w:rPr>
        <w:t xml:space="preserve">работы лаборатории (контрольные материалы,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тесты, </w:t>
      </w:r>
      <w:r>
        <w:rPr>
          <w:rFonts w:asciiTheme="minorHAnsi" w:hAnsiTheme="minorHAnsi" w:cstheme="minorHAnsi"/>
          <w:sz w:val="28"/>
          <w:szCs w:val="28"/>
        </w:rPr>
        <w:t xml:space="preserve">реагенты и прочее)</w:t>
      </w:r>
      <w:r>
        <w:rPr>
          <w:rFonts w:asciiTheme="minorHAnsi" w:hAnsiTheme="minorHAnsi" w:cstheme="minorHAnsi"/>
        </w:rPr>
      </w:r>
    </w:p>
    <w:p>
      <w:pPr>
        <w:ind w:left="774"/>
        <w:jc w:val="both"/>
        <w:tabs>
          <w:tab w:val="num" w:pos="1134" w:leader="none"/>
          <w:tab w:val="num" w:pos="1276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</w:rPr>
      </w:r>
    </w:p>
    <w:p>
      <w:pPr>
        <w:pStyle w:val="622"/>
        <w:ind w:left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</w:r>
      <w:bookmarkStart w:id="4" w:name="_Toc90396576"/>
      <w:r>
        <w:rPr>
          <w:rFonts w:asciiTheme="minorHAnsi" w:hAnsiTheme="minorHAnsi" w:cstheme="minorHAnsi"/>
        </w:rPr>
      </w:r>
      <w:bookmarkStart w:id="5" w:name="_Toc90396686"/>
      <w:r>
        <w:rPr>
          <w:rFonts w:asciiTheme="minorHAnsi" w:hAnsiTheme="minorHAnsi" w:cstheme="minorHAnsi"/>
          <w:sz w:val="28"/>
          <w:szCs w:val="28"/>
        </w:rPr>
        <w:t xml:space="preserve">Данные программы</w:t>
      </w:r>
      <w:bookmarkEnd w:id="4"/>
      <w:r>
        <w:rPr>
          <w:rFonts w:asciiTheme="minorHAnsi" w:hAnsiTheme="minorHAnsi" w:cstheme="minorHAnsi"/>
        </w:rPr>
      </w:r>
      <w:bookmarkEnd w:id="5"/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Основные данные о программе: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Язык программирования:</w:t>
      </w:r>
      <w:r>
        <w:rPr>
          <w:rFonts w:asciiTheme="minorHAnsi" w:hAnsiTheme="minorHAnsi" w:cstheme="minorHAnsi"/>
          <w:sz w:val="28"/>
          <w:szCs w:val="28"/>
        </w:rPr>
        <w:t xml:space="preserve"> С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#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Операционная система: </w:t>
      </w:r>
      <w:r>
        <w:rPr>
          <w:rFonts w:eastAsia="Times New Roman" w:asciiTheme="minorHAnsi" w:hAnsiTheme="minorHAnsi" w:cstheme="minorHAnsi"/>
          <w:color w:val="000000"/>
          <w:sz w:val="28"/>
          <w:szCs w:val="28"/>
        </w:rPr>
        <w:t xml:space="preserve">Microsoft Windows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2E2E2E"/>
          <w:sz w:val="28"/>
          <w:szCs w:val="28"/>
          <w:shd w:val="clear" w:fill="FFFFFF" w:color="auto"/>
        </w:rPr>
        <w:t xml:space="preserve">Программа состоит из </w:t>
      </w:r>
      <w:r>
        <w:rPr>
          <w:rFonts w:asciiTheme="minorHAnsi" w:hAnsiTheme="minorHAnsi" w:cstheme="minorHAnsi"/>
          <w:i/>
          <w:iCs/>
          <w:color w:val="2E2E2E"/>
          <w:sz w:val="28"/>
          <w:szCs w:val="28"/>
          <w:shd w:val="clear" w:fill="FFFFFF" w:color="auto"/>
        </w:rPr>
        <w:t xml:space="preserve">4х основных</w:t>
      </w:r>
      <w:r>
        <w:rPr>
          <w:rFonts w:asciiTheme="minorHAnsi" w:hAnsiTheme="minorHAnsi" w:cstheme="minorHAnsi"/>
          <w:i/>
          <w:iCs/>
          <w:color w:val="2E2E2E"/>
          <w:sz w:val="28"/>
          <w:szCs w:val="28"/>
          <w:shd w:val="clear" w:fill="FFFFFF" w:color="auto"/>
        </w:rPr>
        <w:t xml:space="preserve"> модулей: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Фронтенд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 приложение. 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Хоститься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 в IIS или на любом другом веб сервере. 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Бэкенд 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BD.Web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. Приложение на Net Core 3.1 рассчитан на работу в 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Docker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, k8s и Windows. 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Бэкенд 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BD.Api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. Приложение на Net 5 рассчитан на работу в 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Docker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, k8s и Windows. 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Сервис 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BackgroundWorker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. Приложение на Net Core 3.1 рассчитан на работу в 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Docker</w:t>
      </w:r>
      <w:r>
        <w:rPr>
          <w:rFonts w:asciiTheme="minorHAnsi" w:hAnsiTheme="minorHAnsi" w:cstheme="minorHAnsi"/>
          <w:color w:val="2E2E2E"/>
          <w:sz w:val="28"/>
          <w:szCs w:val="28"/>
          <w:shd w:val="clear" w:fill="FFFFFF" w:color="auto"/>
        </w:rPr>
        <w:t xml:space="preserve">, k8s и Windows. </w:t>
      </w:r>
      <w:r>
        <w:rPr>
          <w:rFonts w:asciiTheme="minorHAnsi" w:hAnsiTheme="minorHAnsi" w:cstheme="minorHAnsi"/>
        </w:rPr>
      </w:r>
    </w:p>
    <w:p>
      <w:pPr>
        <w:pStyle w:val="622"/>
        <w:ind w:left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</w:r>
      <w:bookmarkStart w:id="6" w:name="_Toc90396577"/>
      <w:r>
        <w:rPr>
          <w:rFonts w:asciiTheme="minorHAnsi" w:hAnsiTheme="minorHAnsi" w:cstheme="minorHAnsi"/>
        </w:rPr>
      </w:r>
      <w:bookmarkStart w:id="7" w:name="_Toc90396687"/>
      <w:r>
        <w:rPr>
          <w:rFonts w:asciiTheme="minorHAnsi" w:hAnsiTheme="minorHAnsi" w:cstheme="minorHAnsi"/>
          <w:sz w:val="28"/>
          <w:szCs w:val="28"/>
        </w:rPr>
        <w:t xml:space="preserve">Уровень подготовки пользователя</w:t>
      </w:r>
      <w:bookmarkEnd w:id="6"/>
      <w:r>
        <w:rPr>
          <w:rFonts w:asciiTheme="minorHAnsi" w:hAnsiTheme="minorHAnsi" w:cstheme="minorHAnsi"/>
        </w:rPr>
      </w:r>
      <w:bookmarkEnd w:id="7"/>
      <w:r>
        <w:rPr>
          <w:rFonts w:asciiTheme="minorHAnsi" w:hAnsiTheme="minorHAnsi" w:cstheme="minorHAnsi"/>
          <w:sz w:val="28"/>
          <w:szCs w:val="28"/>
        </w:rPr>
        <w:t xml:space="preserve"> для работы в </w:t>
      </w:r>
      <w:r>
        <w:rPr>
          <w:rFonts w:asciiTheme="minorHAnsi" w:hAnsiTheme="minorHAnsi" w:cstheme="minorHAnsi"/>
          <w:sz w:val="28"/>
          <w:szCs w:val="28"/>
        </w:rPr>
        <w:t xml:space="preserve">ПО</w:t>
      </w:r>
      <w:r>
        <w:rPr>
          <w:rFonts w:asciiTheme="minorHAnsi" w:hAnsiTheme="minorHAnsi" w:cstheme="minorHAnsi"/>
        </w:rPr>
      </w:r>
    </w:p>
    <w:p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Пользователь </w:t>
      </w:r>
      <w:r>
        <w:rPr>
          <w:rFonts w:asciiTheme="minorHAnsi" w:hAnsiTheme="minorHAnsi" w:cstheme="minorHAnsi"/>
          <w:sz w:val="28"/>
          <w:szCs w:val="28"/>
        </w:rPr>
        <w:t xml:space="preserve">БэтчДроппер</w:t>
      </w:r>
      <w:r>
        <w:rPr>
          <w:rFonts w:asciiTheme="minorHAnsi" w:hAnsiTheme="minorHAnsi" w:cstheme="minorHAnsi"/>
          <w:sz w:val="28"/>
          <w:szCs w:val="28"/>
        </w:rPr>
        <w:t xml:space="preserve"> должен иметь опыт работы с ОС MS Windows, навык работы с браузерами (</w:t>
      </w:r>
      <w:r>
        <w:rPr>
          <w:rFonts w:asciiTheme="minorHAnsi" w:hAnsiTheme="minorHAnsi" w:cstheme="minorHAnsi"/>
          <w:color w:val="212121"/>
          <w:sz w:val="28"/>
          <w:szCs w:val="28"/>
        </w:rPr>
        <w:t xml:space="preserve">Internet Explorer, Google </w:t>
      </w:r>
      <w:r>
        <w:rPr>
          <w:rFonts w:asciiTheme="minorHAnsi" w:hAnsiTheme="minorHAnsi" w:cstheme="minorHAnsi"/>
          <w:color w:val="212121"/>
          <w:sz w:val="28"/>
          <w:szCs w:val="28"/>
        </w:rPr>
        <w:t xml:space="preserve">Chrome</w:t>
      </w:r>
      <w:r>
        <w:rPr>
          <w:rFonts w:asciiTheme="minorHAnsi" w:hAnsiTheme="minorHAnsi" w:cstheme="minorHAnsi"/>
          <w:color w:val="212121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212121"/>
          <w:sz w:val="28"/>
          <w:szCs w:val="28"/>
          <w:lang w:val="en-US"/>
        </w:rPr>
        <w:t xml:space="preserve">Opera</w:t>
      </w:r>
      <w:r>
        <w:rPr>
          <w:rFonts w:asciiTheme="minorHAnsi" w:hAnsiTheme="minorHAnsi" w:cstheme="minorHAnsi"/>
          <w:color w:val="212121"/>
          <w:sz w:val="28"/>
          <w:szCs w:val="28"/>
        </w:rPr>
        <w:t xml:space="preserve"> и др.)</w:t>
      </w:r>
      <w:r>
        <w:rPr>
          <w:rFonts w:asciiTheme="minorHAnsi" w:hAnsiTheme="minorHAnsi" w:cstheme="minorHAnsi"/>
          <w:sz w:val="28"/>
          <w:szCs w:val="28"/>
        </w:rPr>
        <w:t xml:space="preserve">, а также обладать следующими знаниями: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3"/>
        </w:numPr>
        <w:ind w:firstLine="13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Знать соответствующую предметную область.</w:t>
      </w:r>
      <w:r>
        <w:rPr>
          <w:rFonts w:asciiTheme="minorHAnsi" w:hAnsiTheme="minorHAnsi" w:cstheme="minorHAnsi"/>
        </w:rPr>
      </w:r>
    </w:p>
    <w:p>
      <w:pPr>
        <w:pStyle w:val="630"/>
        <w:numPr>
          <w:ilvl w:val="0"/>
          <w:numId w:val="3"/>
        </w:numPr>
        <w:ind w:firstLine="13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Иметь навыки работы с приложениями и программными продуктами.</w:t>
      </w:r>
      <w:r>
        <w:rPr>
          <w:rFonts w:asciiTheme="minorHAnsi" w:hAnsiTheme="minorHAnsi" w:cstheme="minorHAnsi"/>
        </w:rPr>
      </w:r>
    </w:p>
    <w:p>
      <w:pPr>
        <w:pStyle w:val="622"/>
        <w:ind w:left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</w:r>
      <w:bookmarkStart w:id="8" w:name="_Toc90396578"/>
      <w:r>
        <w:rPr>
          <w:rFonts w:asciiTheme="minorHAnsi" w:hAnsiTheme="minorHAnsi" w:cstheme="minorHAnsi"/>
        </w:rPr>
      </w:r>
      <w:bookmarkStart w:id="9" w:name="_Toc90396688"/>
      <w:r>
        <w:rPr>
          <w:rFonts w:asciiTheme="minorHAnsi" w:hAnsiTheme="minorHAnsi" w:cstheme="minorHAnsi"/>
          <w:sz w:val="28"/>
          <w:szCs w:val="28"/>
        </w:rPr>
        <w:t xml:space="preserve">Перечень эксплуатационной документации, с которыми необходимо ознакомиться пользователю.</w:t>
      </w:r>
      <w:bookmarkEnd w:id="8"/>
      <w:r>
        <w:rPr>
          <w:rFonts w:asciiTheme="minorHAnsi" w:hAnsiTheme="minorHAnsi" w:cstheme="minorHAnsi"/>
        </w:rPr>
      </w:r>
      <w:bookmarkEnd w:id="9"/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Для работы в </w:t>
      </w:r>
      <w:r>
        <w:rPr>
          <w:rFonts w:asciiTheme="minorHAnsi" w:hAnsiTheme="minorHAnsi" w:cstheme="minorHAnsi"/>
          <w:sz w:val="28"/>
          <w:szCs w:val="28"/>
        </w:rPr>
        <w:t xml:space="preserve">БэтчДроппер</w:t>
      </w:r>
      <w:r>
        <w:rPr>
          <w:rFonts w:asciiTheme="minorHAnsi" w:hAnsiTheme="minorHAnsi" w:cstheme="minorHAnsi"/>
          <w:sz w:val="28"/>
          <w:szCs w:val="28"/>
        </w:rPr>
        <w:t xml:space="preserve"> пользователю достаточно ознакомиться с инструкцией.</w:t>
      </w:r>
      <w:r>
        <w:rPr>
          <w:rFonts w:asciiTheme="minorHAnsi" w:hAnsiTheme="minorHAnsi" w:cstheme="minorHAnsi"/>
        </w:rPr>
      </w:r>
    </w:p>
    <w:p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</w:rPr>
      </w:r>
    </w:p>
    <w:p>
      <w:pPr>
        <w:jc w:val="both"/>
        <w:rPr>
          <w:rFonts w:eastAsia="Times New Roman" w:asciiTheme="minorHAnsi" w:hAnsiTheme="minorHAnsi" w:cstheme="minorHAnsi"/>
          <w:b/>
          <w:bCs/>
          <w:sz w:val="28"/>
          <w:szCs w:val="28"/>
          <w:highlight w:val="lightGray"/>
        </w:rPr>
      </w:pPr>
      <w:r>
        <w:rPr>
          <w:rFonts w:eastAsia="Times New Roman" w:asciiTheme="minorHAnsi" w:hAnsiTheme="minorHAnsi" w:cstheme="minorHAnsi"/>
          <w:b/>
          <w:bCs/>
          <w:sz w:val="28"/>
          <w:szCs w:val="28"/>
          <w:highlight w:val="lightGray"/>
        </w:rPr>
      </w:r>
      <w:r>
        <w:rPr>
          <w:rFonts w:asciiTheme="minorHAnsi" w:hAnsiTheme="minorHAnsi" w:cstheme="minorHAnsi"/>
        </w:rPr>
      </w:r>
    </w:p>
    <w:p>
      <w:pPr>
        <w:jc w:val="both"/>
        <w:rPr>
          <w:rFonts w:eastAsia="Times New Roman" w:asciiTheme="minorHAnsi" w:hAnsiTheme="minorHAnsi" w:cstheme="minorHAnsi"/>
          <w:b/>
          <w:bCs/>
          <w:sz w:val="28"/>
          <w:szCs w:val="28"/>
          <w:highlight w:val="lightGray"/>
        </w:rPr>
      </w:pPr>
      <w:r>
        <w:rPr>
          <w:rFonts w:eastAsia="Times New Roman" w:asciiTheme="minorHAnsi" w:hAnsiTheme="minorHAnsi" w:cstheme="minorHAnsi"/>
          <w:b/>
          <w:bCs/>
          <w:sz w:val="28"/>
          <w:szCs w:val="28"/>
          <w:highlight w:val="lightGray"/>
        </w:rPr>
      </w:r>
      <w:r>
        <w:rPr>
          <w:rFonts w:asciiTheme="minorHAnsi" w:hAnsiTheme="minorHAnsi" w:cs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49" w:hanging="360"/>
      </w:pPr>
      <w:rPr>
        <w:i w:val="false"/>
        <w:iCs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623"/>
      <w:isLgl w:val="false"/>
      <w:suff w:val="tab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50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66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82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">
    <w:name w:val="Heading 4"/>
    <w:basedOn w:val="620"/>
    <w:next w:val="62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2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0"/>
    <w:next w:val="62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2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0"/>
    <w:next w:val="62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2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0"/>
    <w:next w:val="62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2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0"/>
    <w:next w:val="62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2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0"/>
    <w:next w:val="62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2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20"/>
    <w:next w:val="62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24"/>
    <w:link w:val="32"/>
    <w:uiPriority w:val="10"/>
    <w:rPr>
      <w:sz w:val="48"/>
      <w:szCs w:val="48"/>
    </w:rPr>
  </w:style>
  <w:style w:type="paragraph" w:styleId="34">
    <w:name w:val="Subtitle"/>
    <w:basedOn w:val="620"/>
    <w:next w:val="62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24"/>
    <w:link w:val="34"/>
    <w:uiPriority w:val="11"/>
    <w:rPr>
      <w:sz w:val="24"/>
      <w:szCs w:val="24"/>
    </w:rPr>
  </w:style>
  <w:style w:type="paragraph" w:styleId="36">
    <w:name w:val="Quote"/>
    <w:basedOn w:val="620"/>
    <w:next w:val="62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0"/>
    <w:next w:val="62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4"/>
    <w:link w:val="40"/>
    <w:uiPriority w:val="99"/>
  </w:style>
  <w:style w:type="paragraph" w:styleId="42">
    <w:name w:val="Footer"/>
    <w:basedOn w:val="62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4"/>
    <w:link w:val="42"/>
    <w:uiPriority w:val="99"/>
  </w:style>
  <w:style w:type="paragraph" w:styleId="44">
    <w:name w:val="Caption"/>
    <w:basedOn w:val="620"/>
    <w:next w:val="6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4"/>
    <w:uiPriority w:val="99"/>
    <w:unhideWhenUsed/>
    <w:rPr>
      <w:vertAlign w:val="superscript"/>
    </w:rPr>
  </w:style>
  <w:style w:type="paragraph" w:styleId="176">
    <w:name w:val="endnote text"/>
    <w:basedOn w:val="62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4"/>
    <w:uiPriority w:val="99"/>
    <w:semiHidden/>
    <w:unhideWhenUsed/>
    <w:rPr>
      <w:vertAlign w:val="superscript"/>
    </w:rPr>
  </w:style>
  <w:style w:type="paragraph" w:styleId="179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rPr>
      <w:rFonts w:ascii="Times New Roman" w:hAnsi="Times New Roman" w:cs="Times New Roman" w:eastAsiaTheme="minorEastAsia"/>
      <w:sz w:val="24"/>
      <w:szCs w:val="24"/>
      <w:lang w:eastAsia="ru-RU"/>
    </w:rPr>
    <w:pPr>
      <w:spacing w:lineRule="auto" w:line="240" w:after="0"/>
    </w:pPr>
  </w:style>
  <w:style w:type="paragraph" w:styleId="621">
    <w:name w:val="Heading 1"/>
    <w:basedOn w:val="620"/>
    <w:link w:val="627"/>
    <w:qFormat/>
    <w:uiPriority w:val="9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622">
    <w:name w:val="Heading 2"/>
    <w:basedOn w:val="620"/>
    <w:link w:val="628"/>
    <w:qFormat/>
    <w:uiPriority w:val="9"/>
    <w:rPr>
      <w:b/>
      <w:bCs/>
      <w:sz w:val="36"/>
      <w:szCs w:val="36"/>
    </w:rPr>
    <w:pPr>
      <w:spacing w:after="100" w:afterAutospacing="1" w:before="100" w:beforeAutospacing="1"/>
      <w:outlineLvl w:val="1"/>
    </w:pPr>
  </w:style>
  <w:style w:type="paragraph" w:styleId="623">
    <w:name w:val="Heading 3"/>
    <w:basedOn w:val="620"/>
    <w:next w:val="620"/>
    <w:link w:val="629"/>
    <w:qFormat/>
    <w:uiPriority w:val="9"/>
    <w:unhideWhenUsed/>
    <w:rPr>
      <w:b/>
    </w:rPr>
    <w:pPr>
      <w:numPr>
        <w:ilvl w:val="2"/>
        <w:numId w:val="1"/>
      </w:numPr>
      <w:jc w:val="both"/>
      <w:keepLines/>
      <w:keepNext/>
      <w:spacing w:lineRule="atLeast" w:line="360" w:after="90" w:before="240"/>
      <w:shd w:val="clear" w:fill="FAFAFA" w:color="auto"/>
      <w:outlineLvl w:val="2"/>
    </w:p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 w:customStyle="1">
    <w:name w:val="Heading 1 Char"/>
    <w:basedOn w:val="624"/>
    <w:link w:val="621"/>
    <w:uiPriority w:val="9"/>
    <w:rPr>
      <w:rFonts w:ascii="Times New Roman" w:hAnsi="Times New Roman" w:cs="Times New Roman" w:eastAsiaTheme="minorEastAsia"/>
      <w:b/>
      <w:bCs/>
      <w:sz w:val="48"/>
      <w:szCs w:val="48"/>
      <w:lang w:eastAsia="ru-RU"/>
    </w:rPr>
  </w:style>
  <w:style w:type="character" w:styleId="628" w:customStyle="1">
    <w:name w:val="Heading 2 Char"/>
    <w:basedOn w:val="624"/>
    <w:link w:val="622"/>
    <w:uiPriority w:val="9"/>
    <w:rPr>
      <w:rFonts w:ascii="Times New Roman" w:hAnsi="Times New Roman" w:cs="Times New Roman" w:eastAsiaTheme="minorEastAsia"/>
      <w:b/>
      <w:bCs/>
      <w:sz w:val="36"/>
      <w:szCs w:val="36"/>
      <w:lang w:eastAsia="ru-RU"/>
    </w:rPr>
  </w:style>
  <w:style w:type="character" w:styleId="629" w:customStyle="1">
    <w:name w:val="Heading 3 Char"/>
    <w:basedOn w:val="624"/>
    <w:link w:val="623"/>
    <w:uiPriority w:val="9"/>
    <w:rPr>
      <w:rFonts w:ascii="Times New Roman" w:hAnsi="Times New Roman" w:cs="Times New Roman" w:eastAsiaTheme="minorEastAsia"/>
      <w:b/>
      <w:sz w:val="24"/>
      <w:szCs w:val="24"/>
      <w:shd w:val="clear" w:fill="FAFAFA" w:color="auto"/>
      <w:lang w:eastAsia="ru-RU"/>
    </w:rPr>
  </w:style>
  <w:style w:type="paragraph" w:styleId="630">
    <w:name w:val="List Paragraph"/>
    <w:basedOn w:val="620"/>
    <w:qFormat/>
    <w:uiPriority w:val="34"/>
    <w:pPr>
      <w:contextualSpacing w:val="true"/>
      <w:ind w:left="720"/>
    </w:pPr>
  </w:style>
  <w:style w:type="paragraph" w:styleId="631">
    <w:name w:val="No Spacing"/>
    <w:qFormat/>
    <w:uiPriority w:val="1"/>
    <w:rPr>
      <w:rFonts w:ascii="Times New Roman" w:hAnsi="Times New Roman" w:cs="Times New Roman" w:eastAsiaTheme="minorEastAsia"/>
      <w:sz w:val="24"/>
      <w:szCs w:val="24"/>
      <w:lang w:eastAsia="ru-RU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Носырова Виктория Валерьевна</dc:creator>
  <cp:keywords/>
  <dc:description/>
  <cp:lastModifiedBy>Шошин Максим</cp:lastModifiedBy>
  <cp:revision>4</cp:revision>
  <dcterms:created xsi:type="dcterms:W3CDTF">2021-12-29T12:38:00Z</dcterms:created>
  <dcterms:modified xsi:type="dcterms:W3CDTF">2021-12-30T10:58:13Z</dcterms:modified>
</cp:coreProperties>
</file>